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423FC" w14:textId="7E10F2F1" w:rsidR="004267E1" w:rsidRPr="00094DA8" w:rsidRDefault="00920517" w:rsidP="004267E1">
      <w:pPr>
        <w:ind w:right="4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094DA8">
        <w:rPr>
          <w:rFonts w:ascii="Times New Roman" w:hAnsi="Times New Roman" w:cs="Times New Roman"/>
          <w:b/>
          <w:u w:val="single"/>
        </w:rPr>
        <w:t xml:space="preserve">Analytical </w:t>
      </w:r>
      <w:proofErr w:type="spellStart"/>
      <w:r w:rsidRPr="00094DA8">
        <w:rPr>
          <w:rFonts w:ascii="Times New Roman" w:hAnsi="Times New Roman" w:cs="Times New Roman"/>
          <w:b/>
          <w:u w:val="single"/>
        </w:rPr>
        <w:t>pKa</w:t>
      </w:r>
      <w:proofErr w:type="spellEnd"/>
      <w:r w:rsidRPr="00094DA8">
        <w:rPr>
          <w:rFonts w:ascii="Times New Roman" w:hAnsi="Times New Roman" w:cs="Times New Roman"/>
          <w:b/>
          <w:u w:val="single"/>
        </w:rPr>
        <w:t xml:space="preserve"> Measurement Lab</w:t>
      </w:r>
      <w:r w:rsidRPr="00094DA8">
        <w:rPr>
          <w:rFonts w:ascii="Times New Roman" w:hAnsi="Times New Roman" w:cs="Times New Roman"/>
          <w:b/>
          <w:u w:val="single"/>
        </w:rPr>
        <w:tab/>
        <w:t>2015</w:t>
      </w:r>
      <w:r w:rsidR="004267E1" w:rsidRPr="00094DA8">
        <w:rPr>
          <w:rFonts w:ascii="Times New Roman" w:hAnsi="Times New Roman" w:cs="Times New Roman"/>
          <w:b/>
          <w:u w:val="single"/>
        </w:rPr>
        <w:t xml:space="preserve"> </w:t>
      </w:r>
    </w:p>
    <w:p w14:paraId="31A84806" w14:textId="77777777" w:rsidR="004267E1" w:rsidRPr="00094DA8" w:rsidRDefault="004267E1" w:rsidP="004267E1">
      <w:pPr>
        <w:ind w:right="4"/>
        <w:rPr>
          <w:rFonts w:ascii="Times New Roman" w:hAnsi="Times New Roman" w:cs="Times New Roman"/>
        </w:rPr>
      </w:pPr>
    </w:p>
    <w:p w14:paraId="16F93413" w14:textId="2AA386CE" w:rsidR="00920517" w:rsidRPr="00094DA8" w:rsidRDefault="00920517" w:rsidP="00920517">
      <w:pPr>
        <w:pStyle w:val="ListParagraph"/>
        <w:numPr>
          <w:ilvl w:val="0"/>
          <w:numId w:val="29"/>
        </w:numPr>
        <w:ind w:right="4"/>
        <w:jc w:val="both"/>
        <w:rPr>
          <w:rFonts w:ascii="Times New Roman" w:hAnsi="Times New Roman" w:cs="Times New Roman"/>
          <w:b/>
          <w:u w:val="single"/>
        </w:rPr>
      </w:pPr>
      <w:r w:rsidRPr="00094DA8">
        <w:rPr>
          <w:rFonts w:ascii="Times New Roman" w:hAnsi="Times New Roman" w:cs="Times New Roman"/>
          <w:b/>
          <w:highlight w:val="yellow"/>
          <w:u w:val="single"/>
        </w:rPr>
        <w:t xml:space="preserve">“Submit” </w:t>
      </w:r>
      <w:proofErr w:type="spellStart"/>
      <w:r w:rsidRPr="00094DA8">
        <w:rPr>
          <w:rFonts w:ascii="Times New Roman" w:hAnsi="Times New Roman" w:cs="Times New Roman"/>
          <w:b/>
          <w:highlight w:val="yellow"/>
          <w:u w:val="single"/>
        </w:rPr>
        <w:t>vs</w:t>
      </w:r>
      <w:proofErr w:type="spellEnd"/>
      <w:r w:rsidRPr="00094DA8">
        <w:rPr>
          <w:rFonts w:ascii="Times New Roman" w:hAnsi="Times New Roman" w:cs="Times New Roman"/>
          <w:b/>
          <w:highlight w:val="yellow"/>
          <w:u w:val="single"/>
        </w:rPr>
        <w:t xml:space="preserve"> “Spectrometer” modes</w:t>
      </w:r>
      <w:r w:rsidRPr="00094DA8">
        <w:rPr>
          <w:rFonts w:ascii="Times New Roman" w:hAnsi="Times New Roman" w:cs="Times New Roman"/>
          <w:b/>
          <w:u w:val="single"/>
        </w:rPr>
        <w:t xml:space="preserve">: </w:t>
      </w:r>
      <w:r w:rsidRPr="00094DA8">
        <w:rPr>
          <w:rFonts w:ascii="Times New Roman" w:hAnsi="Times New Roman" w:cs="Times New Roman"/>
        </w:rPr>
        <w:t>Submit Mode to Submit or Logout</w:t>
      </w:r>
      <w:proofErr w:type="gramStart"/>
      <w:r w:rsidRPr="00094DA8">
        <w:rPr>
          <w:rFonts w:ascii="Times New Roman" w:hAnsi="Times New Roman" w:cs="Times New Roman"/>
        </w:rPr>
        <w:t>;</w:t>
      </w:r>
      <w:proofErr w:type="gramEnd"/>
      <w:r w:rsidRPr="00094DA8">
        <w:rPr>
          <w:rFonts w:ascii="Times New Roman" w:hAnsi="Times New Roman" w:cs="Times New Roman"/>
        </w:rPr>
        <w:t xml:space="preserve"> Spectrometer Mode to process/print/view.  To switch from one to the other:  </w:t>
      </w:r>
    </w:p>
    <w:p w14:paraId="240CDF25" w14:textId="6F3C3267" w:rsidR="00920517" w:rsidRPr="00094DA8" w:rsidRDefault="00920517" w:rsidP="00920517">
      <w:pPr>
        <w:pStyle w:val="ListParagraph"/>
        <w:numPr>
          <w:ilvl w:val="0"/>
          <w:numId w:val="27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 xml:space="preserve">If in Submit mode, a “Submit” button will appear in lower left corner.  </w:t>
      </w:r>
    </w:p>
    <w:p w14:paraId="71ADE808" w14:textId="1CD95374" w:rsidR="00920517" w:rsidRPr="00094DA8" w:rsidRDefault="00920517" w:rsidP="00920517">
      <w:pPr>
        <w:pStyle w:val="ListParagraph"/>
        <w:numPr>
          <w:ilvl w:val="0"/>
          <w:numId w:val="27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>Click “</w:t>
      </w:r>
      <w:r w:rsidRPr="00094DA8">
        <w:rPr>
          <w:rFonts w:ascii="Times New Roman" w:hAnsi="Times New Roman" w:cs="Times New Roman"/>
          <w:b/>
          <w:highlight w:val="yellow"/>
          <w:u w:val="single"/>
        </w:rPr>
        <w:t>New Study</w:t>
      </w:r>
      <w:r w:rsidRPr="00094DA8">
        <w:rPr>
          <w:rFonts w:ascii="Times New Roman" w:hAnsi="Times New Roman" w:cs="Times New Roman"/>
        </w:rPr>
        <w:t xml:space="preserve">” button (lower left) to jump from Spectrometer to Submit mode </w:t>
      </w:r>
    </w:p>
    <w:p w14:paraId="37AB6D19" w14:textId="693005DD" w:rsidR="00920517" w:rsidRPr="00094DA8" w:rsidRDefault="00920517" w:rsidP="00920517">
      <w:pPr>
        <w:pStyle w:val="ListParagraph"/>
        <w:numPr>
          <w:ilvl w:val="0"/>
          <w:numId w:val="27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>Click “</w:t>
      </w:r>
      <w:r w:rsidRPr="00094DA8">
        <w:rPr>
          <w:rFonts w:ascii="Times New Roman" w:hAnsi="Times New Roman" w:cs="Times New Roman"/>
          <w:b/>
          <w:highlight w:val="yellow"/>
          <w:u w:val="single"/>
        </w:rPr>
        <w:t>Cancel</w:t>
      </w:r>
      <w:r w:rsidRPr="00094DA8">
        <w:rPr>
          <w:rFonts w:ascii="Times New Roman" w:hAnsi="Times New Roman" w:cs="Times New Roman"/>
        </w:rPr>
        <w:t xml:space="preserve">” button (lower left) to exit Submit queue and go to Spectrometer:  </w:t>
      </w:r>
    </w:p>
    <w:p w14:paraId="46852B07" w14:textId="77777777" w:rsidR="00920517" w:rsidRPr="00094DA8" w:rsidRDefault="00920517" w:rsidP="00920517">
      <w:pPr>
        <w:ind w:right="4"/>
        <w:jc w:val="both"/>
        <w:rPr>
          <w:rFonts w:ascii="Times New Roman" w:hAnsi="Times New Roman" w:cs="Times New Roman"/>
        </w:rPr>
      </w:pPr>
    </w:p>
    <w:p w14:paraId="6B44F3F8" w14:textId="77777777" w:rsidR="00920517" w:rsidRPr="00094DA8" w:rsidRDefault="00920517" w:rsidP="00A73706">
      <w:pPr>
        <w:pStyle w:val="ListParagraph"/>
        <w:numPr>
          <w:ilvl w:val="0"/>
          <w:numId w:val="29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  <w:b/>
          <w:u w:val="single"/>
        </w:rPr>
        <w:t>Operator:  Analytical</w:t>
      </w:r>
    </w:p>
    <w:p w14:paraId="736691AD" w14:textId="253BE562" w:rsidR="00920517" w:rsidRPr="00094DA8" w:rsidRDefault="004267E1" w:rsidP="00A73706">
      <w:pPr>
        <w:pStyle w:val="ListParagraph"/>
        <w:numPr>
          <w:ilvl w:val="0"/>
          <w:numId w:val="26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 xml:space="preserve">If </w:t>
      </w:r>
      <w:r w:rsidR="00920517" w:rsidRPr="00094DA8">
        <w:rPr>
          <w:rFonts w:ascii="Times New Roman" w:hAnsi="Times New Roman" w:cs="Times New Roman"/>
        </w:rPr>
        <w:t xml:space="preserve">the operator isn’t already “Analytical”, either click “Logout” (if already in submit mode) or else </w:t>
      </w:r>
      <w:r w:rsidR="00FD0A8E" w:rsidRPr="00094DA8">
        <w:rPr>
          <w:rFonts w:ascii="Times New Roman" w:hAnsi="Times New Roman" w:cs="Times New Roman"/>
        </w:rPr>
        <w:t xml:space="preserve">click “New Study” to enter submit mode, </w:t>
      </w:r>
      <w:r w:rsidR="00920517" w:rsidRPr="00094DA8">
        <w:rPr>
          <w:rFonts w:ascii="Times New Roman" w:hAnsi="Times New Roman" w:cs="Times New Roman"/>
        </w:rPr>
        <w:t xml:space="preserve">and then </w:t>
      </w:r>
      <w:r w:rsidR="00FD0A8E" w:rsidRPr="00094DA8">
        <w:rPr>
          <w:rFonts w:ascii="Times New Roman" w:hAnsi="Times New Roman" w:cs="Times New Roman"/>
        </w:rPr>
        <w:t>click “</w:t>
      </w:r>
      <w:r w:rsidR="00920517" w:rsidRPr="00094DA8">
        <w:rPr>
          <w:rFonts w:ascii="Times New Roman" w:hAnsi="Times New Roman" w:cs="Times New Roman"/>
        </w:rPr>
        <w:t>logout</w:t>
      </w:r>
      <w:r w:rsidR="00FD0A8E" w:rsidRPr="00094DA8">
        <w:rPr>
          <w:rFonts w:ascii="Times New Roman" w:hAnsi="Times New Roman" w:cs="Times New Roman"/>
        </w:rPr>
        <w:t>” button (below display window)</w:t>
      </w:r>
      <w:r w:rsidR="00920517" w:rsidRPr="00094DA8">
        <w:rPr>
          <w:rFonts w:ascii="Times New Roman" w:hAnsi="Times New Roman" w:cs="Times New Roman"/>
        </w:rPr>
        <w:t>.</w:t>
      </w:r>
    </w:p>
    <w:p w14:paraId="3CAD28EF" w14:textId="39B44DBD" w:rsidR="004267E1" w:rsidRPr="00094DA8" w:rsidRDefault="00920517" w:rsidP="00920517">
      <w:pPr>
        <w:pStyle w:val="ListParagraph"/>
        <w:numPr>
          <w:ilvl w:val="0"/>
          <w:numId w:val="26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 xml:space="preserve">Select “Analytical” from the operator selection menu.  There is no password, so just click OK. </w:t>
      </w:r>
    </w:p>
    <w:p w14:paraId="551727DC" w14:textId="77777777" w:rsidR="00920517" w:rsidRPr="00094DA8" w:rsidRDefault="00920517" w:rsidP="00920517">
      <w:pPr>
        <w:pStyle w:val="ListParagraph"/>
        <w:ind w:right="4"/>
        <w:jc w:val="both"/>
        <w:rPr>
          <w:rFonts w:ascii="Times New Roman" w:hAnsi="Times New Roman" w:cs="Times New Roman"/>
        </w:rPr>
      </w:pPr>
    </w:p>
    <w:p w14:paraId="7A969851" w14:textId="77777777" w:rsidR="00FD0A8E" w:rsidRPr="00094DA8" w:rsidRDefault="00FD0A8E" w:rsidP="00A73706">
      <w:pPr>
        <w:pStyle w:val="ListParagraph"/>
        <w:numPr>
          <w:ilvl w:val="0"/>
          <w:numId w:val="29"/>
        </w:numPr>
        <w:ind w:right="4"/>
        <w:jc w:val="both"/>
        <w:rPr>
          <w:rFonts w:ascii="Times New Roman" w:hAnsi="Times New Roman" w:cs="Times New Roman"/>
          <w:b/>
          <w:u w:val="single"/>
        </w:rPr>
      </w:pPr>
      <w:r w:rsidRPr="00094DA8">
        <w:rPr>
          <w:rFonts w:ascii="Times New Roman" w:hAnsi="Times New Roman" w:cs="Times New Roman"/>
          <w:b/>
          <w:u w:val="single"/>
        </w:rPr>
        <w:t>Click “New Study”.  The experiment “</w:t>
      </w:r>
      <w:proofErr w:type="spellStart"/>
      <w:r w:rsidRPr="00094DA8">
        <w:rPr>
          <w:rFonts w:ascii="Times New Roman" w:hAnsi="Times New Roman" w:cs="Times New Roman"/>
          <w:b/>
          <w:u w:val="single"/>
        </w:rPr>
        <w:t>Analytic_pH</w:t>
      </w:r>
      <w:proofErr w:type="spellEnd"/>
      <w:r w:rsidRPr="00094DA8">
        <w:rPr>
          <w:rFonts w:ascii="Times New Roman" w:hAnsi="Times New Roman" w:cs="Times New Roman"/>
          <w:b/>
          <w:u w:val="single"/>
        </w:rPr>
        <w:t>” should automatically load.</w:t>
      </w:r>
    </w:p>
    <w:p w14:paraId="322EC354" w14:textId="69EA050F" w:rsidR="004267E1" w:rsidRPr="00094DA8" w:rsidRDefault="00FD0A8E" w:rsidP="00A7370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>If it doesn’t load, click on “</w:t>
      </w:r>
      <w:proofErr w:type="spellStart"/>
      <w:r w:rsidRPr="00094DA8">
        <w:rPr>
          <w:rFonts w:ascii="Times New Roman" w:hAnsi="Times New Roman" w:cs="Times New Roman"/>
        </w:rPr>
        <w:t>UserStudies</w:t>
      </w:r>
      <w:proofErr w:type="spellEnd"/>
      <w:r w:rsidRPr="00094DA8">
        <w:rPr>
          <w:rFonts w:ascii="Times New Roman" w:hAnsi="Times New Roman" w:cs="Times New Roman"/>
        </w:rPr>
        <w:t>” folder below “Experiment Selector”, and select it.</w:t>
      </w:r>
    </w:p>
    <w:p w14:paraId="5C24A2B9" w14:textId="5170306B" w:rsidR="0079297C" w:rsidRPr="00094DA8" w:rsidRDefault="00FD0A8E" w:rsidP="00FD0A8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  <w:b/>
        </w:rPr>
        <w:t xml:space="preserve">The experiment should default to D2O solvent. </w:t>
      </w:r>
      <w:r w:rsidRPr="00094DA8">
        <w:rPr>
          <w:rFonts w:ascii="Times New Roman" w:hAnsi="Times New Roman" w:cs="Times New Roman"/>
        </w:rPr>
        <w:t>If it doesn’t, be sure to select D2O solvent yourself.</w:t>
      </w:r>
    </w:p>
    <w:p w14:paraId="6E84059B" w14:textId="77777777" w:rsidR="005C29EE" w:rsidRPr="00094DA8" w:rsidRDefault="005C29EE" w:rsidP="005C29EE">
      <w:pPr>
        <w:ind w:right="4"/>
        <w:jc w:val="both"/>
        <w:rPr>
          <w:rFonts w:ascii="Times New Roman" w:hAnsi="Times New Roman" w:cs="Times New Roman"/>
        </w:rPr>
      </w:pPr>
    </w:p>
    <w:p w14:paraId="1DEB0239" w14:textId="7DF889E1" w:rsidR="00FD0A8E" w:rsidRPr="00094DA8" w:rsidRDefault="00FD0A8E" w:rsidP="00FD0A8E">
      <w:pPr>
        <w:pStyle w:val="ListParagraph"/>
        <w:numPr>
          <w:ilvl w:val="0"/>
          <w:numId w:val="29"/>
        </w:numPr>
        <w:ind w:right="4"/>
        <w:jc w:val="both"/>
        <w:rPr>
          <w:rFonts w:ascii="Times New Roman" w:hAnsi="Times New Roman" w:cs="Times New Roman"/>
          <w:b/>
          <w:u w:val="single"/>
        </w:rPr>
      </w:pPr>
      <w:r w:rsidRPr="00094DA8">
        <w:rPr>
          <w:rFonts w:ascii="Times New Roman" w:hAnsi="Times New Roman" w:cs="Times New Roman"/>
          <w:b/>
          <w:highlight w:val="yellow"/>
          <w:u w:val="single"/>
        </w:rPr>
        <w:t>3 Step Submission</w:t>
      </w:r>
      <w:r w:rsidRPr="00094DA8">
        <w:rPr>
          <w:rFonts w:ascii="Times New Roman" w:hAnsi="Times New Roman" w:cs="Times New Roman"/>
          <w:b/>
          <w:u w:val="single"/>
        </w:rPr>
        <w:t xml:space="preserve">  </w:t>
      </w:r>
    </w:p>
    <w:p w14:paraId="5BC11986" w14:textId="05767305" w:rsidR="00FD0A8E" w:rsidRPr="00094DA8" w:rsidRDefault="00FD0A8E" w:rsidP="00FD0A8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  <w:highlight w:val="yellow"/>
        </w:rPr>
        <w:t>Fill</w:t>
      </w:r>
      <w:r w:rsidRPr="00094DA8">
        <w:rPr>
          <w:rFonts w:ascii="Times New Roman" w:hAnsi="Times New Roman" w:cs="Times New Roman"/>
          <w:b/>
          <w:highlight w:val="yellow"/>
        </w:rPr>
        <w:t xml:space="preserve"> Sample Name</w:t>
      </w:r>
      <w:r w:rsidRPr="00094DA8">
        <w:rPr>
          <w:rFonts w:ascii="Times New Roman" w:hAnsi="Times New Roman" w:cs="Times New Roman"/>
        </w:rPr>
        <w:t xml:space="preserve"> (for both computer filing and printout recognition)</w:t>
      </w:r>
      <w:r w:rsidR="0006236F" w:rsidRPr="00094DA8">
        <w:rPr>
          <w:rFonts w:ascii="Times New Roman" w:hAnsi="Times New Roman" w:cs="Times New Roman"/>
        </w:rPr>
        <w:t xml:space="preserve">.  Be careful to include your specific pH in your sample name so you don’t get your data all mixed up later!  </w:t>
      </w:r>
      <w:r w:rsidR="0006236F" w:rsidRPr="00094DA8">
        <w:rPr>
          <w:rFonts w:ascii="Times New Roman" w:hAnsi="Times New Roman" w:cs="Times New Roman"/>
        </w:rPr>
        <w:sym w:font="Wingdings" w:char="F04A"/>
      </w:r>
      <w:r w:rsidR="0006236F" w:rsidRPr="00094DA8">
        <w:rPr>
          <w:rFonts w:ascii="Times New Roman" w:hAnsi="Times New Roman" w:cs="Times New Roman"/>
        </w:rPr>
        <w:t xml:space="preserve">.  </w:t>
      </w:r>
    </w:p>
    <w:p w14:paraId="19FD1B33" w14:textId="77777777" w:rsidR="00FD0A8E" w:rsidRPr="00094DA8" w:rsidRDefault="00FD0A8E" w:rsidP="00FD0A8E">
      <w:pPr>
        <w:pStyle w:val="ListParagraph"/>
        <w:numPr>
          <w:ilvl w:val="0"/>
          <w:numId w:val="11"/>
        </w:numPr>
        <w:jc w:val="both"/>
        <w:rPr>
          <w:rFonts w:ascii="Times" w:hAnsi="Times"/>
        </w:rPr>
      </w:pPr>
      <w:r w:rsidRPr="00094DA8">
        <w:rPr>
          <w:rFonts w:ascii="Times" w:hAnsi="Times"/>
          <w:b/>
          <w:highlight w:val="yellow"/>
        </w:rPr>
        <w:t>Click Sample Spot</w:t>
      </w:r>
      <w:r w:rsidRPr="00094DA8">
        <w:rPr>
          <w:rFonts w:ascii="Times" w:hAnsi="Times"/>
        </w:rPr>
        <w:t xml:space="preserve">:  Click on the button showing your sample site.  (Remember/record!  </w:t>
      </w:r>
      <w:r w:rsidRPr="00094DA8">
        <w:rPr>
          <w:rFonts w:ascii="Times" w:hAnsi="Times"/>
        </w:rPr>
        <w:sym w:font="Wingdings" w:char="F04A"/>
      </w:r>
      <w:r w:rsidRPr="00094DA8">
        <w:rPr>
          <w:rFonts w:ascii="Times" w:hAnsi="Times"/>
        </w:rPr>
        <w:t>)</w:t>
      </w:r>
    </w:p>
    <w:p w14:paraId="1E092E20" w14:textId="77777777" w:rsidR="00FD0A8E" w:rsidRPr="00094DA8" w:rsidRDefault="00FD0A8E" w:rsidP="00FD0A8E">
      <w:pPr>
        <w:pStyle w:val="ListParagraph"/>
        <w:numPr>
          <w:ilvl w:val="0"/>
          <w:numId w:val="11"/>
        </w:numPr>
        <w:spacing w:line="216" w:lineRule="auto"/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  <w:b/>
          <w:highlight w:val="yellow"/>
        </w:rPr>
        <w:t>Submit</w:t>
      </w:r>
      <w:r w:rsidRPr="00094DA8">
        <w:rPr>
          <w:rFonts w:ascii="Times New Roman" w:hAnsi="Times New Roman" w:cs="Times New Roman"/>
        </w:rPr>
        <w:t xml:space="preserve">: clicking the </w:t>
      </w:r>
      <w:proofErr w:type="gramStart"/>
      <w:r w:rsidRPr="00094DA8">
        <w:rPr>
          <w:rFonts w:ascii="Times New Roman" w:hAnsi="Times New Roman" w:cs="Times New Roman"/>
          <w:highlight w:val="yellow"/>
        </w:rPr>
        <w:t xml:space="preserve">red  </w:t>
      </w:r>
      <w:r w:rsidRPr="00094DA8">
        <w:rPr>
          <w:rFonts w:ascii="Times New Roman" w:hAnsi="Times New Roman" w:cs="Times New Roman"/>
          <w:b/>
          <w:highlight w:val="yellow"/>
        </w:rPr>
        <w:t>Submit</w:t>
      </w:r>
      <w:proofErr w:type="gramEnd"/>
      <w:r w:rsidRPr="00094DA8">
        <w:rPr>
          <w:rFonts w:ascii="Times New Roman" w:hAnsi="Times New Roman" w:cs="Times New Roman"/>
        </w:rPr>
        <w:t xml:space="preserve"> button on the lower left side.  </w:t>
      </w:r>
    </w:p>
    <w:p w14:paraId="613B36BF" w14:textId="46A6B5C2" w:rsidR="00FD0A8E" w:rsidRPr="00094DA8" w:rsidRDefault="00FD0A8E" w:rsidP="00FD0A8E">
      <w:pPr>
        <w:pStyle w:val="ListParagraph"/>
        <w:numPr>
          <w:ilvl w:val="0"/>
          <w:numId w:val="40"/>
        </w:numPr>
        <w:spacing w:line="216" w:lineRule="auto"/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  <w:b/>
        </w:rPr>
        <w:t>Note</w:t>
      </w:r>
      <w:r w:rsidRPr="00094DA8">
        <w:rPr>
          <w:rFonts w:ascii="Times New Roman" w:hAnsi="Times New Roman" w:cs="Times New Roman"/>
        </w:rPr>
        <w:t>:  Can repeat this 3-step sequence to queue up each additional sample</w:t>
      </w:r>
    </w:p>
    <w:p w14:paraId="1D1FBD7A" w14:textId="77777777" w:rsidR="000220A1" w:rsidRPr="00094DA8" w:rsidRDefault="000220A1" w:rsidP="000220A1">
      <w:pPr>
        <w:ind w:left="360"/>
        <w:jc w:val="both"/>
        <w:rPr>
          <w:rFonts w:ascii="Times New Roman" w:hAnsi="Times New Roman" w:cs="Times New Roman"/>
        </w:rPr>
      </w:pPr>
    </w:p>
    <w:p w14:paraId="743F8C6A" w14:textId="4CA3C709" w:rsidR="000B14A7" w:rsidRPr="00094DA8" w:rsidRDefault="000B14A7" w:rsidP="000B14A7">
      <w:pPr>
        <w:pStyle w:val="ListParagraph"/>
        <w:numPr>
          <w:ilvl w:val="0"/>
          <w:numId w:val="29"/>
        </w:numPr>
        <w:ind w:right="4"/>
        <w:jc w:val="both"/>
        <w:rPr>
          <w:rFonts w:ascii="Times New Roman" w:hAnsi="Times New Roman" w:cs="Times New Roman"/>
          <w:b/>
          <w:u w:val="single"/>
        </w:rPr>
      </w:pPr>
      <w:r w:rsidRPr="00094DA8">
        <w:rPr>
          <w:rFonts w:ascii="Times New Roman" w:hAnsi="Times New Roman" w:cs="Times New Roman"/>
          <w:b/>
          <w:u w:val="single"/>
        </w:rPr>
        <w:t>Opening Completed Samples for Processing.  (“Spectrometer Mode” required)</w:t>
      </w:r>
    </w:p>
    <w:p w14:paraId="2CF8A7EC" w14:textId="77777777" w:rsidR="000B14A7" w:rsidRPr="00094DA8" w:rsidRDefault="000B14A7" w:rsidP="000B14A7">
      <w:pPr>
        <w:pStyle w:val="ListParagraph"/>
        <w:numPr>
          <w:ilvl w:val="0"/>
          <w:numId w:val="2"/>
        </w:numPr>
        <w:spacing w:line="216" w:lineRule="auto"/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 xml:space="preserve">Must </w:t>
      </w:r>
      <w:r w:rsidRPr="00094DA8">
        <w:rPr>
          <w:rFonts w:ascii="Times New Roman" w:hAnsi="Times New Roman" w:cs="Times New Roman"/>
          <w:highlight w:val="yellow"/>
        </w:rPr>
        <w:t>be in “Spectrometer” mode, not “Submit” mode</w:t>
      </w:r>
      <w:r w:rsidRPr="00094DA8">
        <w:rPr>
          <w:rFonts w:ascii="Times New Roman" w:hAnsi="Times New Roman" w:cs="Times New Roman"/>
        </w:rPr>
        <w:t xml:space="preserve">.  If in submit mode, “Submit” button will display (lower left). </w:t>
      </w:r>
    </w:p>
    <w:p w14:paraId="6053D661" w14:textId="5A4ED16A" w:rsidR="000B14A7" w:rsidRPr="00094DA8" w:rsidRDefault="000B14A7" w:rsidP="000B14A7">
      <w:pPr>
        <w:pStyle w:val="ListParagraph"/>
        <w:numPr>
          <w:ilvl w:val="0"/>
          <w:numId w:val="2"/>
        </w:numPr>
        <w:spacing w:line="216" w:lineRule="auto"/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  <w:highlight w:val="yellow"/>
        </w:rPr>
        <w:t>Click “</w:t>
      </w:r>
      <w:r w:rsidRPr="00094DA8">
        <w:rPr>
          <w:rFonts w:ascii="Times New Roman" w:hAnsi="Times New Roman" w:cs="Times New Roman"/>
          <w:b/>
          <w:highlight w:val="yellow"/>
        </w:rPr>
        <w:t>Cancel</w:t>
      </w:r>
      <w:r w:rsidRPr="00094DA8">
        <w:rPr>
          <w:rFonts w:ascii="Times New Roman" w:hAnsi="Times New Roman" w:cs="Times New Roman"/>
        </w:rPr>
        <w:t xml:space="preserve">” to exit Submit mode.  </w:t>
      </w:r>
    </w:p>
    <w:p w14:paraId="0B543A2F" w14:textId="77777777" w:rsidR="000B14A7" w:rsidRPr="00094DA8" w:rsidRDefault="000B14A7" w:rsidP="000B14A7">
      <w:pPr>
        <w:pStyle w:val="ListParagraph"/>
        <w:numPr>
          <w:ilvl w:val="0"/>
          <w:numId w:val="38"/>
        </w:numPr>
        <w:spacing w:line="216" w:lineRule="auto"/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 xml:space="preserve">In “Spectrometer” mode, must </w:t>
      </w:r>
      <w:r w:rsidRPr="00094DA8">
        <w:rPr>
          <w:rFonts w:ascii="Times New Roman" w:hAnsi="Times New Roman" w:cs="Times New Roman"/>
          <w:highlight w:val="yellow"/>
        </w:rPr>
        <w:t>have “Zones” map displayed</w:t>
      </w:r>
      <w:r w:rsidRPr="00094DA8">
        <w:rPr>
          <w:rFonts w:ascii="Times New Roman" w:hAnsi="Times New Roman" w:cs="Times New Roman"/>
        </w:rPr>
        <w:t xml:space="preserve"> (96 sample nodes show).  Click on little circle icon (</w:t>
      </w:r>
      <w:r w:rsidRPr="00094DA8">
        <w:rPr>
          <w:rFonts w:ascii="Times New Roman" w:hAnsi="Times New Roman" w:cs="Times New Roman"/>
          <w:noProof/>
        </w:rPr>
        <w:drawing>
          <wp:inline distT="0" distB="0" distL="0" distR="0" wp14:anchorId="45AA7209" wp14:editId="36E5A8CC">
            <wp:extent cx="146050" cy="146050"/>
            <wp:effectExtent l="0" t="0" r="6350" b="6350"/>
            <wp:docPr id="2" name="Picture 2" descr="OSX:Users:jasperse:Dropbox:Screenshots:Screenshot 2015-10-23 13.3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X:Users:jasperse:Dropbox:Screenshots:Screenshot 2015-10-23 13.33.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DA8">
        <w:rPr>
          <w:rFonts w:ascii="Times New Roman" w:hAnsi="Times New Roman" w:cs="Times New Roman"/>
        </w:rPr>
        <w:t>) to the upper left of the spectra-display panel, if zones map not already open.</w:t>
      </w:r>
    </w:p>
    <w:p w14:paraId="3948C29D" w14:textId="77777777" w:rsidR="000B14A7" w:rsidRPr="00094DA8" w:rsidRDefault="000B14A7" w:rsidP="000B14A7">
      <w:pPr>
        <w:pStyle w:val="ListParagraph"/>
        <w:numPr>
          <w:ilvl w:val="0"/>
          <w:numId w:val="12"/>
        </w:numPr>
        <w:spacing w:line="216" w:lineRule="auto"/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  <w:highlight w:val="yellow"/>
        </w:rPr>
        <w:t>Right click on sample number</w:t>
      </w:r>
    </w:p>
    <w:p w14:paraId="375EDAF3" w14:textId="77777777" w:rsidR="000B14A7" w:rsidRPr="00094DA8" w:rsidRDefault="000B14A7" w:rsidP="000B14A7">
      <w:pPr>
        <w:pStyle w:val="ListParagraph"/>
        <w:numPr>
          <w:ilvl w:val="0"/>
          <w:numId w:val="12"/>
        </w:numPr>
        <w:spacing w:line="216" w:lineRule="auto"/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>Click “</w:t>
      </w:r>
      <w:r w:rsidRPr="00094DA8">
        <w:rPr>
          <w:rFonts w:ascii="Times New Roman" w:hAnsi="Times New Roman" w:cs="Times New Roman"/>
          <w:highlight w:val="yellow"/>
        </w:rPr>
        <w:t>Show Study</w:t>
      </w:r>
      <w:r w:rsidRPr="00094DA8">
        <w:rPr>
          <w:rFonts w:ascii="Times New Roman" w:hAnsi="Times New Roman" w:cs="Times New Roman"/>
        </w:rPr>
        <w:t>”</w:t>
      </w:r>
    </w:p>
    <w:p w14:paraId="4D0274EB" w14:textId="40BB4055" w:rsidR="000B14A7" w:rsidRPr="00094DA8" w:rsidRDefault="000B14A7" w:rsidP="000B14A7">
      <w:pPr>
        <w:pStyle w:val="ListParagraph"/>
        <w:numPr>
          <w:ilvl w:val="0"/>
          <w:numId w:val="12"/>
        </w:numPr>
        <w:spacing w:line="216" w:lineRule="auto"/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  <w:highlight w:val="yellow"/>
        </w:rPr>
        <w:t>Double click on file folder</w:t>
      </w:r>
      <w:r w:rsidRPr="00094DA8">
        <w:rPr>
          <w:rFonts w:ascii="Times New Roman" w:hAnsi="Times New Roman" w:cs="Times New Roman"/>
        </w:rPr>
        <w:t xml:space="preserve"> name located </w:t>
      </w:r>
      <w:r w:rsidRPr="00094DA8">
        <w:rPr>
          <w:rFonts w:ascii="Times New Roman" w:hAnsi="Times New Roman" w:cs="Times New Roman"/>
          <w:highlight w:val="yellow"/>
        </w:rPr>
        <w:t>on the left</w:t>
      </w:r>
    </w:p>
    <w:p w14:paraId="724C30A3" w14:textId="77777777" w:rsidR="000B14A7" w:rsidRPr="00094DA8" w:rsidRDefault="000B14A7" w:rsidP="000B14A7">
      <w:pPr>
        <w:pStyle w:val="ListParagraph"/>
        <w:numPr>
          <w:ilvl w:val="0"/>
          <w:numId w:val="12"/>
        </w:numPr>
        <w:spacing w:line="216" w:lineRule="auto"/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 xml:space="preserve">Then </w:t>
      </w:r>
      <w:r w:rsidRPr="00094DA8">
        <w:rPr>
          <w:rFonts w:ascii="Times New Roman" w:hAnsi="Times New Roman" w:cs="Times New Roman"/>
          <w:b/>
          <w:highlight w:val="yellow"/>
          <w:u w:val="single"/>
        </w:rPr>
        <w:t>double click</w:t>
      </w:r>
      <w:r w:rsidRPr="00094DA8">
        <w:rPr>
          <w:rFonts w:ascii="Times New Roman" w:hAnsi="Times New Roman" w:cs="Times New Roman"/>
          <w:highlight w:val="yellow"/>
        </w:rPr>
        <w:t xml:space="preserve"> on spectrum</w:t>
      </w:r>
      <w:r w:rsidRPr="00094DA8">
        <w:rPr>
          <w:rFonts w:ascii="Times New Roman" w:hAnsi="Times New Roman" w:cs="Times New Roman"/>
        </w:rPr>
        <w:t xml:space="preserve"> you want to view to load it into the spectra-display </w:t>
      </w:r>
      <w:proofErr w:type="spellStart"/>
      <w:r w:rsidRPr="00094DA8">
        <w:rPr>
          <w:rFonts w:ascii="Times New Roman" w:hAnsi="Times New Roman" w:cs="Times New Roman"/>
        </w:rPr>
        <w:t>viewscreen</w:t>
      </w:r>
      <w:proofErr w:type="spellEnd"/>
      <w:r w:rsidRPr="00094DA8">
        <w:rPr>
          <w:rFonts w:ascii="Times New Roman" w:hAnsi="Times New Roman" w:cs="Times New Roman"/>
        </w:rPr>
        <w:t xml:space="preserve">.  </w:t>
      </w:r>
    </w:p>
    <w:p w14:paraId="37EAFAC9" w14:textId="77777777" w:rsidR="003D7947" w:rsidRPr="00094DA8" w:rsidRDefault="003D7947" w:rsidP="000B14A7">
      <w:pPr>
        <w:pStyle w:val="ListParagraph"/>
        <w:numPr>
          <w:ilvl w:val="0"/>
          <w:numId w:val="31"/>
        </w:numPr>
        <w:spacing w:line="216" w:lineRule="auto"/>
        <w:ind w:right="4"/>
        <w:jc w:val="both"/>
        <w:rPr>
          <w:rFonts w:ascii="Times New Roman" w:hAnsi="Times New Roman" w:cs="Times New Roman"/>
        </w:rPr>
      </w:pPr>
    </w:p>
    <w:p w14:paraId="26FC178F" w14:textId="7DEF7116" w:rsidR="003D7947" w:rsidRPr="00094DA8" w:rsidRDefault="003D7947" w:rsidP="00A73706">
      <w:pPr>
        <w:pStyle w:val="ListParagraph"/>
        <w:numPr>
          <w:ilvl w:val="0"/>
          <w:numId w:val="29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  <w:b/>
          <w:u w:val="single"/>
        </w:rPr>
        <w:t>Setting appropriate Plot Settings to get peak picking etc.</w:t>
      </w:r>
    </w:p>
    <w:p w14:paraId="6B20FE72" w14:textId="1C661849" w:rsidR="003D7947" w:rsidRPr="00094DA8" w:rsidRDefault="003D7947" w:rsidP="003D7947">
      <w:pPr>
        <w:pStyle w:val="ListParagraph"/>
        <w:numPr>
          <w:ilvl w:val="1"/>
          <w:numId w:val="29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>Highlight “Process” menu from below spectrum display, and select the “Plot” sub-menu</w:t>
      </w:r>
    </w:p>
    <w:p w14:paraId="4C8B3126" w14:textId="5D5EA721" w:rsidR="003D7947" w:rsidRPr="00094DA8" w:rsidRDefault="003D7947" w:rsidP="003D7947">
      <w:pPr>
        <w:pStyle w:val="ListParagraph"/>
        <w:numPr>
          <w:ilvl w:val="1"/>
          <w:numId w:val="29"/>
        </w:numPr>
        <w:ind w:right="4"/>
        <w:jc w:val="both"/>
        <w:rPr>
          <w:rFonts w:ascii="Times New Roman" w:hAnsi="Times New Roman" w:cs="Times New Roman"/>
          <w:highlight w:val="yellow"/>
        </w:rPr>
      </w:pPr>
      <w:r w:rsidRPr="00094DA8">
        <w:rPr>
          <w:rFonts w:ascii="Times New Roman" w:hAnsi="Times New Roman" w:cs="Times New Roman"/>
          <w:highlight w:val="yellow"/>
        </w:rPr>
        <w:t>Peak Labels should be checked to ppm</w:t>
      </w:r>
    </w:p>
    <w:p w14:paraId="1D36E0E6" w14:textId="72F61918" w:rsidR="003D7947" w:rsidRPr="00094DA8" w:rsidRDefault="003D7947" w:rsidP="003D7947">
      <w:pPr>
        <w:pStyle w:val="ListParagraph"/>
        <w:numPr>
          <w:ilvl w:val="1"/>
          <w:numId w:val="29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  <w:highlight w:val="yellow"/>
        </w:rPr>
        <w:t>Peak Positions should be checked to “Peak list” in “ppm</w:t>
      </w:r>
      <w:r w:rsidRPr="00094DA8">
        <w:rPr>
          <w:rFonts w:ascii="Times New Roman" w:hAnsi="Times New Roman" w:cs="Times New Roman"/>
        </w:rPr>
        <w:t>”</w:t>
      </w:r>
    </w:p>
    <w:p w14:paraId="13BE6AE9" w14:textId="6F433394" w:rsidR="003D7947" w:rsidRPr="00094DA8" w:rsidRDefault="003D7947" w:rsidP="003D7947">
      <w:pPr>
        <w:pStyle w:val="ListParagraph"/>
        <w:numPr>
          <w:ilvl w:val="1"/>
          <w:numId w:val="29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 xml:space="preserve">Clicking the “Print” or “Auto Plot” button (lower right) can print.  But you’ll probably want to use the following command-line operations to ensure that you plot what you really want!  </w:t>
      </w:r>
      <w:r w:rsidRPr="00094DA8">
        <w:rPr>
          <w:rFonts w:ascii="Times New Roman" w:hAnsi="Times New Roman" w:cs="Times New Roman"/>
        </w:rPr>
        <w:sym w:font="Wingdings" w:char="F04A"/>
      </w:r>
    </w:p>
    <w:p w14:paraId="662D9664" w14:textId="77777777" w:rsidR="003D7947" w:rsidRPr="00094DA8" w:rsidRDefault="003D7947" w:rsidP="003D7947">
      <w:pPr>
        <w:ind w:right="4"/>
        <w:jc w:val="both"/>
        <w:rPr>
          <w:rFonts w:ascii="Times New Roman" w:hAnsi="Times New Roman" w:cs="Times New Roman"/>
        </w:rPr>
      </w:pPr>
    </w:p>
    <w:p w14:paraId="703CD75F" w14:textId="77777777" w:rsidR="00094DA8" w:rsidRDefault="000B14A7" w:rsidP="00A73706">
      <w:pPr>
        <w:pStyle w:val="ListParagraph"/>
        <w:numPr>
          <w:ilvl w:val="0"/>
          <w:numId w:val="29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  <w:b/>
          <w:u w:val="single"/>
        </w:rPr>
        <w:t>Command Line operations</w:t>
      </w:r>
      <w:r w:rsidR="003D7947" w:rsidRPr="00094DA8">
        <w:rPr>
          <w:rFonts w:ascii="Times New Roman" w:hAnsi="Times New Roman" w:cs="Times New Roman"/>
          <w:b/>
          <w:u w:val="single"/>
        </w:rPr>
        <w:t xml:space="preserve"> for Processing and Printing</w:t>
      </w:r>
      <w:r w:rsidRPr="00094DA8">
        <w:rPr>
          <w:rFonts w:ascii="Times New Roman" w:hAnsi="Times New Roman" w:cs="Times New Roman"/>
          <w:b/>
          <w:u w:val="single"/>
        </w:rPr>
        <w:t xml:space="preserve">:  </w:t>
      </w:r>
      <w:r w:rsidRPr="00094DA8">
        <w:rPr>
          <w:rFonts w:ascii="Times New Roman" w:hAnsi="Times New Roman" w:cs="Times New Roman"/>
        </w:rPr>
        <w:t xml:space="preserve">Various commands/operations can be executed from the command line (see </w:t>
      </w:r>
      <w:r w:rsidRPr="00094DA8">
        <w:rPr>
          <w:rFonts w:ascii="Times New Roman" w:hAnsi="Times New Roman" w:cs="Times New Roman"/>
          <w:noProof/>
        </w:rPr>
        <w:drawing>
          <wp:inline distT="0" distB="0" distL="0" distR="0" wp14:anchorId="536923B9" wp14:editId="7D052213">
            <wp:extent cx="173633" cy="158750"/>
            <wp:effectExtent l="0" t="0" r="4445" b="0"/>
            <wp:docPr id="1" name="Picture 1" descr="OSX:Users:jasperse:Dropbox:Screenshots:Screenshot 2015-11-03 16.24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X:Users:jasperse:Dropbox:Screenshots:Screenshot 2015-11-03 16.24.5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48" cy="15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94DA8">
        <w:rPr>
          <w:rFonts w:ascii="Times New Roman" w:hAnsi="Times New Roman" w:cs="Times New Roman"/>
        </w:rPr>
        <w:t>)to</w:t>
      </w:r>
      <w:proofErr w:type="gramEnd"/>
      <w:r w:rsidRPr="00094DA8">
        <w:rPr>
          <w:rFonts w:ascii="Times New Roman" w:hAnsi="Times New Roman" w:cs="Times New Roman"/>
        </w:rPr>
        <w:t xml:space="preserve"> the upper left of the display region.  The instructor will normally have these pre-typed, so that you can just select and approve/return them one after another.  </w:t>
      </w:r>
    </w:p>
    <w:p w14:paraId="6A9FC209" w14:textId="1C5C0ADD" w:rsidR="000B14A7" w:rsidRPr="00094DA8" w:rsidRDefault="00094DA8" w:rsidP="00094DA8">
      <w:pPr>
        <w:pStyle w:val="ListParagraph"/>
        <w:numPr>
          <w:ilvl w:val="1"/>
          <w:numId w:val="29"/>
        </w:numPr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Hit “return” to execute each</w:t>
      </w:r>
      <w:r w:rsidR="000B14A7" w:rsidRPr="00094DA8">
        <w:rPr>
          <w:rFonts w:ascii="Times New Roman" w:hAnsi="Times New Roman" w:cs="Times New Roman"/>
        </w:rPr>
        <w:t xml:space="preserve"> command-line command.</w:t>
      </w:r>
    </w:p>
    <w:p w14:paraId="2A1E352E" w14:textId="77777777" w:rsidR="0006236F" w:rsidRPr="00094DA8" w:rsidRDefault="0006236F" w:rsidP="0006236F">
      <w:pPr>
        <w:pStyle w:val="ListParagraph"/>
        <w:numPr>
          <w:ilvl w:val="0"/>
          <w:numId w:val="43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 xml:space="preserve">Select from command line:  </w:t>
      </w:r>
      <w:proofErr w:type="spellStart"/>
      <w:r w:rsidR="000B14A7" w:rsidRPr="00094DA8">
        <w:rPr>
          <w:rFonts w:ascii="Times New Roman" w:hAnsi="Times New Roman" w:cs="Times New Roman"/>
          <w:highlight w:val="yellow"/>
        </w:rPr>
        <w:t>wp</w:t>
      </w:r>
      <w:proofErr w:type="spellEnd"/>
      <w:r w:rsidR="000B14A7" w:rsidRPr="00094DA8">
        <w:rPr>
          <w:rFonts w:ascii="Times New Roman" w:hAnsi="Times New Roman" w:cs="Times New Roman"/>
          <w:highlight w:val="yellow"/>
        </w:rPr>
        <w:t xml:space="preserve">=2p </w:t>
      </w:r>
      <w:proofErr w:type="spellStart"/>
      <w:r w:rsidR="000B14A7" w:rsidRPr="00094DA8">
        <w:rPr>
          <w:rFonts w:ascii="Times New Roman" w:hAnsi="Times New Roman" w:cs="Times New Roman"/>
          <w:highlight w:val="yellow"/>
        </w:rPr>
        <w:t>sp</w:t>
      </w:r>
      <w:proofErr w:type="spellEnd"/>
      <w:r w:rsidR="000B14A7" w:rsidRPr="00094DA8">
        <w:rPr>
          <w:rFonts w:ascii="Times New Roman" w:hAnsi="Times New Roman" w:cs="Times New Roman"/>
          <w:highlight w:val="yellow"/>
        </w:rPr>
        <w:t xml:space="preserve">=2p </w:t>
      </w:r>
      <w:proofErr w:type="spellStart"/>
      <w:r w:rsidR="000B14A7" w:rsidRPr="00094DA8">
        <w:rPr>
          <w:rFonts w:ascii="Times New Roman" w:hAnsi="Times New Roman" w:cs="Times New Roman"/>
          <w:highlight w:val="yellow"/>
        </w:rPr>
        <w:t>vsadj</w:t>
      </w:r>
      <w:proofErr w:type="spellEnd"/>
      <w:r w:rsidRPr="00094DA8">
        <w:rPr>
          <w:rFonts w:ascii="Times New Roman" w:hAnsi="Times New Roman" w:cs="Times New Roman"/>
        </w:rPr>
        <w:t xml:space="preserve">  </w:t>
      </w:r>
    </w:p>
    <w:p w14:paraId="1AA34A90" w14:textId="63EAF642" w:rsidR="000B14A7" w:rsidRPr="00094DA8" w:rsidRDefault="000B14A7" w:rsidP="0006236F">
      <w:pPr>
        <w:pStyle w:val="ListParagraph"/>
        <w:numPr>
          <w:ilvl w:val="0"/>
          <w:numId w:val="44"/>
        </w:numPr>
        <w:ind w:right="4"/>
        <w:jc w:val="both"/>
        <w:rPr>
          <w:rFonts w:ascii="Times New Roman" w:hAnsi="Times New Roman" w:cs="Times New Roman"/>
        </w:rPr>
      </w:pPr>
      <w:proofErr w:type="gramStart"/>
      <w:r w:rsidRPr="00094DA8">
        <w:rPr>
          <w:rFonts w:ascii="Times New Roman" w:hAnsi="Times New Roman" w:cs="Times New Roman"/>
        </w:rPr>
        <w:t>this</w:t>
      </w:r>
      <w:proofErr w:type="gramEnd"/>
      <w:r w:rsidRPr="00094DA8">
        <w:rPr>
          <w:rFonts w:ascii="Times New Roman" w:hAnsi="Times New Roman" w:cs="Times New Roman"/>
        </w:rPr>
        <w:t xml:space="preserve"> will expand/zoom to the reference line)</w:t>
      </w:r>
    </w:p>
    <w:p w14:paraId="08140494" w14:textId="27862D02" w:rsidR="000B14A7" w:rsidRPr="00094DA8" w:rsidRDefault="000B14A7" w:rsidP="0006236F">
      <w:pPr>
        <w:pStyle w:val="ListParagraph"/>
        <w:numPr>
          <w:ilvl w:val="0"/>
          <w:numId w:val="43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  <w:highlight w:val="yellow"/>
        </w:rPr>
        <w:t>Click cursor on the line</w:t>
      </w:r>
      <w:r w:rsidRPr="00094DA8">
        <w:rPr>
          <w:rFonts w:ascii="Times New Roman" w:hAnsi="Times New Roman" w:cs="Times New Roman"/>
        </w:rPr>
        <w:t xml:space="preserve"> (left mouse click)</w:t>
      </w:r>
    </w:p>
    <w:p w14:paraId="02037241" w14:textId="77777777" w:rsidR="0006236F" w:rsidRPr="00094DA8" w:rsidRDefault="0006236F" w:rsidP="0006236F">
      <w:pPr>
        <w:pStyle w:val="ListParagraph"/>
        <w:numPr>
          <w:ilvl w:val="0"/>
          <w:numId w:val="43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 xml:space="preserve">Select from command line:  </w:t>
      </w:r>
      <w:proofErr w:type="spellStart"/>
      <w:r w:rsidR="000B14A7" w:rsidRPr="00094DA8">
        <w:rPr>
          <w:rFonts w:ascii="Times New Roman" w:hAnsi="Times New Roman" w:cs="Times New Roman"/>
          <w:highlight w:val="yellow"/>
        </w:rPr>
        <w:t>nl</w:t>
      </w:r>
      <w:proofErr w:type="spellEnd"/>
      <w:r w:rsidR="000B14A7" w:rsidRPr="00094DA8">
        <w:rPr>
          <w:rFonts w:ascii="Times New Roman" w:hAnsi="Times New Roman" w:cs="Times New Roman"/>
          <w:highlight w:val="yellow"/>
        </w:rPr>
        <w:t xml:space="preserve"> </w:t>
      </w:r>
      <w:proofErr w:type="spellStart"/>
      <w:proofErr w:type="gramStart"/>
      <w:r w:rsidR="000B14A7" w:rsidRPr="00094DA8">
        <w:rPr>
          <w:rFonts w:ascii="Times New Roman" w:hAnsi="Times New Roman" w:cs="Times New Roman"/>
          <w:highlight w:val="yellow"/>
        </w:rPr>
        <w:t>rl</w:t>
      </w:r>
      <w:proofErr w:type="spellEnd"/>
      <w:r w:rsidR="000B14A7" w:rsidRPr="00094DA8">
        <w:rPr>
          <w:rFonts w:ascii="Times New Roman" w:hAnsi="Times New Roman" w:cs="Times New Roman"/>
          <w:highlight w:val="yellow"/>
        </w:rPr>
        <w:t>(</w:t>
      </w:r>
      <w:proofErr w:type="gramEnd"/>
      <w:r w:rsidR="000B14A7" w:rsidRPr="00094DA8">
        <w:rPr>
          <w:rFonts w:ascii="Times New Roman" w:hAnsi="Times New Roman" w:cs="Times New Roman"/>
          <w:highlight w:val="yellow"/>
        </w:rPr>
        <w:t>3.207p)</w:t>
      </w:r>
      <w:r w:rsidRPr="00094DA8">
        <w:rPr>
          <w:rFonts w:ascii="Times New Roman" w:hAnsi="Times New Roman" w:cs="Times New Roman"/>
        </w:rPr>
        <w:tab/>
      </w:r>
    </w:p>
    <w:p w14:paraId="73448A9A" w14:textId="0A4756F8" w:rsidR="000B14A7" w:rsidRPr="00094DA8" w:rsidRDefault="000B14A7" w:rsidP="0006236F">
      <w:pPr>
        <w:pStyle w:val="ListParagraph"/>
        <w:numPr>
          <w:ilvl w:val="0"/>
          <w:numId w:val="45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>This will set the cursor exactly on the peak and set the reference to 3.207ppm.</w:t>
      </w:r>
    </w:p>
    <w:p w14:paraId="2770B948" w14:textId="1EC46317" w:rsidR="000B14A7" w:rsidRPr="00094DA8" w:rsidRDefault="003D7947" w:rsidP="0006236F">
      <w:pPr>
        <w:pStyle w:val="ListParagraph"/>
        <w:numPr>
          <w:ilvl w:val="0"/>
          <w:numId w:val="43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 xml:space="preserve">Select from command line:  </w:t>
      </w:r>
      <w:proofErr w:type="spellStart"/>
      <w:r w:rsidR="0006236F" w:rsidRPr="00094DA8">
        <w:rPr>
          <w:rFonts w:ascii="Times New Roman" w:hAnsi="Times New Roman" w:cs="Times New Roman"/>
          <w:highlight w:val="yellow"/>
        </w:rPr>
        <w:t>wp</w:t>
      </w:r>
      <w:proofErr w:type="spellEnd"/>
      <w:r w:rsidR="0006236F" w:rsidRPr="00094DA8">
        <w:rPr>
          <w:rFonts w:ascii="Times New Roman" w:hAnsi="Times New Roman" w:cs="Times New Roman"/>
          <w:highlight w:val="yellow"/>
        </w:rPr>
        <w:t xml:space="preserve">=3p </w:t>
      </w:r>
      <w:proofErr w:type="spellStart"/>
      <w:r w:rsidR="0006236F" w:rsidRPr="00094DA8">
        <w:rPr>
          <w:rFonts w:ascii="Times New Roman" w:hAnsi="Times New Roman" w:cs="Times New Roman"/>
          <w:highlight w:val="yellow"/>
        </w:rPr>
        <w:t>sp</w:t>
      </w:r>
      <w:proofErr w:type="spellEnd"/>
      <w:r w:rsidR="0006236F" w:rsidRPr="00094DA8">
        <w:rPr>
          <w:rFonts w:ascii="Times New Roman" w:hAnsi="Times New Roman" w:cs="Times New Roman"/>
          <w:highlight w:val="yellow"/>
        </w:rPr>
        <w:t xml:space="preserve">=6.8p </w:t>
      </w:r>
      <w:proofErr w:type="spellStart"/>
      <w:r w:rsidR="0006236F" w:rsidRPr="00094DA8">
        <w:rPr>
          <w:rFonts w:ascii="Times New Roman" w:hAnsi="Times New Roman" w:cs="Times New Roman"/>
          <w:highlight w:val="yellow"/>
        </w:rPr>
        <w:t>vsadj</w:t>
      </w:r>
      <w:proofErr w:type="spellEnd"/>
      <w:r w:rsidR="0006236F" w:rsidRPr="00094DA8">
        <w:rPr>
          <w:rFonts w:ascii="Times New Roman" w:hAnsi="Times New Roman" w:cs="Times New Roman"/>
          <w:highlight w:val="yellow"/>
        </w:rPr>
        <w:t xml:space="preserve"> </w:t>
      </w:r>
      <w:proofErr w:type="spellStart"/>
      <w:proofErr w:type="gramStart"/>
      <w:r w:rsidR="0006236F" w:rsidRPr="00094DA8">
        <w:rPr>
          <w:rFonts w:ascii="Times New Roman" w:hAnsi="Times New Roman" w:cs="Times New Roman"/>
          <w:highlight w:val="yellow"/>
        </w:rPr>
        <w:t>thadj</w:t>
      </w:r>
      <w:proofErr w:type="spellEnd"/>
      <w:r w:rsidR="0006236F" w:rsidRPr="00094DA8">
        <w:rPr>
          <w:rFonts w:ascii="Times New Roman" w:hAnsi="Times New Roman" w:cs="Times New Roman"/>
          <w:highlight w:val="yellow"/>
        </w:rPr>
        <w:t>(</w:t>
      </w:r>
      <w:proofErr w:type="gramEnd"/>
      <w:r w:rsidR="0006236F" w:rsidRPr="00094DA8">
        <w:rPr>
          <w:rFonts w:ascii="Times New Roman" w:hAnsi="Times New Roman" w:cs="Times New Roman"/>
          <w:highlight w:val="yellow"/>
        </w:rPr>
        <w:t xml:space="preserve">20) </w:t>
      </w:r>
      <w:proofErr w:type="spellStart"/>
      <w:r w:rsidR="0006236F" w:rsidRPr="00094DA8">
        <w:rPr>
          <w:rFonts w:ascii="Times New Roman" w:hAnsi="Times New Roman" w:cs="Times New Roman"/>
          <w:highlight w:val="yellow"/>
        </w:rPr>
        <w:t>ppf</w:t>
      </w:r>
      <w:proofErr w:type="spellEnd"/>
      <w:r w:rsidR="0006236F" w:rsidRPr="00094DA8">
        <w:rPr>
          <w:rFonts w:ascii="Times New Roman" w:hAnsi="Times New Roman" w:cs="Times New Roman"/>
          <w:highlight w:val="yellow"/>
        </w:rPr>
        <w:t xml:space="preserve"> plot</w:t>
      </w:r>
    </w:p>
    <w:p w14:paraId="6FA5F4F9" w14:textId="15CFC476" w:rsidR="0006236F" w:rsidRPr="00094DA8" w:rsidRDefault="003D7947" w:rsidP="0006236F">
      <w:pPr>
        <w:pStyle w:val="ListParagraph"/>
        <w:numPr>
          <w:ilvl w:val="0"/>
          <w:numId w:val="42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lastRenderedPageBreak/>
        <w:t>This will set the plot width to</w:t>
      </w:r>
      <w:r w:rsidR="0006236F" w:rsidRPr="00094DA8">
        <w:rPr>
          <w:rFonts w:ascii="Times New Roman" w:hAnsi="Times New Roman" w:cs="Times New Roman"/>
        </w:rPr>
        <w:t xml:space="preserve"> 3ppm; start </w:t>
      </w:r>
      <w:r w:rsidRPr="00094DA8">
        <w:rPr>
          <w:rFonts w:ascii="Times New Roman" w:hAnsi="Times New Roman" w:cs="Times New Roman"/>
        </w:rPr>
        <w:t xml:space="preserve">the </w:t>
      </w:r>
      <w:r w:rsidR="0006236F" w:rsidRPr="00094DA8">
        <w:rPr>
          <w:rFonts w:ascii="Times New Roman" w:hAnsi="Times New Roman" w:cs="Times New Roman"/>
        </w:rPr>
        <w:t xml:space="preserve">plot at 6.8ppm; adjust </w:t>
      </w:r>
      <w:r w:rsidRPr="00094DA8">
        <w:rPr>
          <w:rFonts w:ascii="Times New Roman" w:hAnsi="Times New Roman" w:cs="Times New Roman"/>
        </w:rPr>
        <w:t xml:space="preserve">the </w:t>
      </w:r>
      <w:r w:rsidR="0006236F" w:rsidRPr="00094DA8">
        <w:rPr>
          <w:rFonts w:ascii="Times New Roman" w:hAnsi="Times New Roman" w:cs="Times New Roman"/>
        </w:rPr>
        <w:t xml:space="preserve">vertical scale; adjust </w:t>
      </w:r>
      <w:r w:rsidRPr="00094DA8">
        <w:rPr>
          <w:rFonts w:ascii="Times New Roman" w:hAnsi="Times New Roman" w:cs="Times New Roman"/>
        </w:rPr>
        <w:t xml:space="preserve">the </w:t>
      </w:r>
      <w:r w:rsidR="0006236F" w:rsidRPr="00094DA8">
        <w:rPr>
          <w:rFonts w:ascii="Times New Roman" w:hAnsi="Times New Roman" w:cs="Times New Roman"/>
        </w:rPr>
        <w:t>threshold</w:t>
      </w:r>
      <w:r w:rsidRPr="00094DA8">
        <w:rPr>
          <w:rFonts w:ascii="Times New Roman" w:hAnsi="Times New Roman" w:cs="Times New Roman"/>
        </w:rPr>
        <w:t xml:space="preserve"> to print a reasonable number of peak frequencies; and plot</w:t>
      </w:r>
      <w:r w:rsidR="0006236F" w:rsidRPr="00094DA8">
        <w:rPr>
          <w:rFonts w:ascii="Times New Roman" w:hAnsi="Times New Roman" w:cs="Times New Roman"/>
        </w:rPr>
        <w:t>.</w:t>
      </w:r>
    </w:p>
    <w:p w14:paraId="02677C1F" w14:textId="3B08372A" w:rsidR="0006236F" w:rsidRPr="00094DA8" w:rsidRDefault="003D7947" w:rsidP="0006236F">
      <w:pPr>
        <w:pStyle w:val="ListParagraph"/>
        <w:numPr>
          <w:ilvl w:val="0"/>
          <w:numId w:val="42"/>
        </w:numPr>
        <w:ind w:right="4"/>
        <w:jc w:val="both"/>
        <w:rPr>
          <w:rFonts w:ascii="Times New Roman" w:hAnsi="Times New Roman" w:cs="Times New Roman"/>
        </w:rPr>
      </w:pPr>
      <w:r w:rsidRPr="00094DA8">
        <w:rPr>
          <w:rFonts w:ascii="Times New Roman" w:hAnsi="Times New Roman" w:cs="Times New Roman"/>
        </w:rPr>
        <w:t xml:space="preserve">Note:  increasing the </w:t>
      </w:r>
      <w:proofErr w:type="spellStart"/>
      <w:r w:rsidRPr="00094DA8">
        <w:rPr>
          <w:rFonts w:ascii="Times New Roman" w:hAnsi="Times New Roman" w:cs="Times New Roman"/>
        </w:rPr>
        <w:t>thadj</w:t>
      </w:r>
      <w:proofErr w:type="spellEnd"/>
      <w:r w:rsidRPr="00094DA8">
        <w:rPr>
          <w:rFonts w:ascii="Times New Roman" w:hAnsi="Times New Roman" w:cs="Times New Roman"/>
        </w:rPr>
        <w:t xml:space="preserve"> value will show more lines</w:t>
      </w:r>
      <w:proofErr w:type="gramStart"/>
      <w:r w:rsidRPr="00094DA8">
        <w:rPr>
          <w:rFonts w:ascii="Times New Roman" w:hAnsi="Times New Roman" w:cs="Times New Roman"/>
        </w:rPr>
        <w:t>;</w:t>
      </w:r>
      <w:proofErr w:type="gramEnd"/>
      <w:r w:rsidRPr="00094DA8">
        <w:rPr>
          <w:rFonts w:ascii="Times New Roman" w:hAnsi="Times New Roman" w:cs="Times New Roman"/>
        </w:rPr>
        <w:t xml:space="preserve"> reducing it less</w:t>
      </w:r>
      <w:r w:rsidR="0006236F" w:rsidRPr="00094DA8">
        <w:rPr>
          <w:rFonts w:ascii="Times New Roman" w:hAnsi="Times New Roman" w:cs="Times New Roman"/>
        </w:rPr>
        <w:t xml:space="preserve">.    </w:t>
      </w:r>
    </w:p>
    <w:p w14:paraId="126E376E" w14:textId="26085DD2" w:rsidR="003D7947" w:rsidRPr="00094DA8" w:rsidRDefault="003D7947" w:rsidP="003D7947">
      <w:pPr>
        <w:pStyle w:val="ListParagraph"/>
        <w:numPr>
          <w:ilvl w:val="0"/>
          <w:numId w:val="43"/>
        </w:numPr>
        <w:ind w:right="4"/>
        <w:jc w:val="both"/>
        <w:rPr>
          <w:rFonts w:ascii="Times New Roman" w:hAnsi="Times New Roman" w:cs="Times New Roman"/>
          <w:highlight w:val="yellow"/>
        </w:rPr>
      </w:pPr>
      <w:r w:rsidRPr="00094DA8">
        <w:rPr>
          <w:rFonts w:ascii="Times New Roman" w:hAnsi="Times New Roman" w:cs="Times New Roman"/>
          <w:highlight w:val="yellow"/>
        </w:rPr>
        <w:t xml:space="preserve">Additional prints for other lab partners can be made by either clicking the “Print” or “Auto Plot” buttons (lower right corner), or by </w:t>
      </w:r>
      <w:r w:rsidR="00094DA8" w:rsidRPr="00094DA8">
        <w:rPr>
          <w:rFonts w:ascii="Times New Roman" w:hAnsi="Times New Roman" w:cs="Times New Roman"/>
          <w:highlight w:val="yellow"/>
        </w:rPr>
        <w:t xml:space="preserve">recalling and entering the </w:t>
      </w:r>
      <w:proofErr w:type="spellStart"/>
      <w:r w:rsidR="00094DA8" w:rsidRPr="00094DA8">
        <w:rPr>
          <w:rFonts w:ascii="Times New Roman" w:hAnsi="Times New Roman" w:cs="Times New Roman"/>
          <w:highlight w:val="yellow"/>
        </w:rPr>
        <w:t>wp</w:t>
      </w:r>
      <w:proofErr w:type="spellEnd"/>
      <w:r w:rsidR="00094DA8" w:rsidRPr="00094DA8">
        <w:rPr>
          <w:rFonts w:ascii="Times New Roman" w:hAnsi="Times New Roman" w:cs="Times New Roman"/>
          <w:highlight w:val="yellow"/>
        </w:rPr>
        <w:t xml:space="preserve">=3p </w:t>
      </w:r>
      <w:proofErr w:type="spellStart"/>
      <w:r w:rsidR="00094DA8" w:rsidRPr="00094DA8">
        <w:rPr>
          <w:rFonts w:ascii="Times New Roman" w:hAnsi="Times New Roman" w:cs="Times New Roman"/>
          <w:highlight w:val="yellow"/>
        </w:rPr>
        <w:t>sp</w:t>
      </w:r>
      <w:proofErr w:type="spellEnd"/>
      <w:r w:rsidR="00094DA8" w:rsidRPr="00094DA8">
        <w:rPr>
          <w:rFonts w:ascii="Times New Roman" w:hAnsi="Times New Roman" w:cs="Times New Roman"/>
          <w:highlight w:val="yellow"/>
        </w:rPr>
        <w:t xml:space="preserve">=6.8p </w:t>
      </w:r>
      <w:proofErr w:type="spellStart"/>
      <w:r w:rsidR="00094DA8" w:rsidRPr="00094DA8">
        <w:rPr>
          <w:rFonts w:ascii="Times New Roman" w:hAnsi="Times New Roman" w:cs="Times New Roman"/>
          <w:highlight w:val="yellow"/>
        </w:rPr>
        <w:t>vsadj</w:t>
      </w:r>
      <w:proofErr w:type="spellEnd"/>
      <w:r w:rsidR="00094DA8" w:rsidRPr="00094DA8">
        <w:rPr>
          <w:rFonts w:ascii="Times New Roman" w:hAnsi="Times New Roman" w:cs="Times New Roman"/>
          <w:highlight w:val="yellow"/>
        </w:rPr>
        <w:t xml:space="preserve"> </w:t>
      </w:r>
      <w:proofErr w:type="spellStart"/>
      <w:proofErr w:type="gramStart"/>
      <w:r w:rsidR="00094DA8" w:rsidRPr="00094DA8">
        <w:rPr>
          <w:rFonts w:ascii="Times New Roman" w:hAnsi="Times New Roman" w:cs="Times New Roman"/>
          <w:highlight w:val="yellow"/>
        </w:rPr>
        <w:t>thadj</w:t>
      </w:r>
      <w:proofErr w:type="spellEnd"/>
      <w:r w:rsidR="00094DA8" w:rsidRPr="00094DA8">
        <w:rPr>
          <w:rFonts w:ascii="Times New Roman" w:hAnsi="Times New Roman" w:cs="Times New Roman"/>
          <w:highlight w:val="yellow"/>
        </w:rPr>
        <w:t>(</w:t>
      </w:r>
      <w:proofErr w:type="gramEnd"/>
      <w:r w:rsidR="00094DA8" w:rsidRPr="00094DA8">
        <w:rPr>
          <w:rFonts w:ascii="Times New Roman" w:hAnsi="Times New Roman" w:cs="Times New Roman"/>
          <w:highlight w:val="yellow"/>
        </w:rPr>
        <w:t xml:space="preserve">20) </w:t>
      </w:r>
      <w:proofErr w:type="spellStart"/>
      <w:r w:rsidR="00094DA8" w:rsidRPr="00094DA8">
        <w:rPr>
          <w:rFonts w:ascii="Times New Roman" w:hAnsi="Times New Roman" w:cs="Times New Roman"/>
          <w:highlight w:val="yellow"/>
        </w:rPr>
        <w:t>ppf</w:t>
      </w:r>
      <w:proofErr w:type="spellEnd"/>
      <w:r w:rsidR="00094DA8" w:rsidRPr="00094DA8">
        <w:rPr>
          <w:rFonts w:ascii="Times New Roman" w:hAnsi="Times New Roman" w:cs="Times New Roman"/>
          <w:highlight w:val="yellow"/>
        </w:rPr>
        <w:t xml:space="preserve"> plot command sequence.</w:t>
      </w:r>
    </w:p>
    <w:p w14:paraId="453907BF" w14:textId="77777777" w:rsidR="003D7947" w:rsidRPr="00094DA8" w:rsidRDefault="003D7947" w:rsidP="003D7947">
      <w:pPr>
        <w:pStyle w:val="ListParagraph"/>
        <w:ind w:left="1080" w:right="4"/>
        <w:jc w:val="both"/>
        <w:rPr>
          <w:rFonts w:ascii="Times New Roman" w:hAnsi="Times New Roman" w:cs="Times New Roman"/>
        </w:rPr>
      </w:pPr>
    </w:p>
    <w:p w14:paraId="03C353DE" w14:textId="121985D2" w:rsidR="004267E1" w:rsidRPr="00094DA8" w:rsidRDefault="009908FE" w:rsidP="00A73706">
      <w:pPr>
        <w:pStyle w:val="ListParagraph"/>
        <w:numPr>
          <w:ilvl w:val="0"/>
          <w:numId w:val="29"/>
        </w:numPr>
        <w:ind w:right="4"/>
        <w:jc w:val="both"/>
        <w:rPr>
          <w:rFonts w:ascii="Times New Roman" w:hAnsi="Times New Roman" w:cs="Times New Roman"/>
          <w:b/>
          <w:u w:val="single"/>
        </w:rPr>
      </w:pPr>
      <w:r w:rsidRPr="00094DA8">
        <w:rPr>
          <w:rFonts w:ascii="Times New Roman" w:hAnsi="Times New Roman" w:cs="Times New Roman"/>
          <w:b/>
          <w:u w:val="single"/>
        </w:rPr>
        <w:t xml:space="preserve">Logout:  </w:t>
      </w:r>
      <w:r w:rsidRPr="00094DA8">
        <w:rPr>
          <w:rFonts w:ascii="Times New Roman" w:hAnsi="Times New Roman" w:cs="Times New Roman"/>
        </w:rPr>
        <w:t xml:space="preserve">Click </w:t>
      </w:r>
      <w:r w:rsidRPr="00094DA8">
        <w:rPr>
          <w:rFonts w:ascii="Times New Roman" w:hAnsi="Times New Roman" w:cs="Times New Roman"/>
          <w:b/>
          <w:u w:val="single"/>
        </w:rPr>
        <w:t xml:space="preserve">“Logout” </w:t>
      </w:r>
      <w:r w:rsidRPr="00094DA8">
        <w:rPr>
          <w:rFonts w:ascii="Times New Roman" w:hAnsi="Times New Roman" w:cs="Times New Roman"/>
        </w:rPr>
        <w:t>butto</w:t>
      </w:r>
      <w:r w:rsidR="00AC57FA" w:rsidRPr="00094DA8">
        <w:rPr>
          <w:rFonts w:ascii="Times New Roman" w:hAnsi="Times New Roman" w:cs="Times New Roman"/>
        </w:rPr>
        <w:t xml:space="preserve">n underneath spectrum-display </w:t>
      </w:r>
      <w:r w:rsidR="00094DA8" w:rsidRPr="00094DA8">
        <w:rPr>
          <w:rFonts w:ascii="Times New Roman" w:hAnsi="Times New Roman" w:cs="Times New Roman"/>
        </w:rPr>
        <w:t>from inside the Submit Mode</w:t>
      </w:r>
    </w:p>
    <w:sectPr w:rsidR="004267E1" w:rsidRPr="00094DA8" w:rsidSect="00094DA8">
      <w:pgSz w:w="12240" w:h="15840"/>
      <w:pgMar w:top="720" w:right="864" w:bottom="432" w:left="864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4E1"/>
    <w:multiLevelType w:val="hybridMultilevel"/>
    <w:tmpl w:val="6EBCB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30343"/>
    <w:multiLevelType w:val="hybridMultilevel"/>
    <w:tmpl w:val="B736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87974"/>
    <w:multiLevelType w:val="hybridMultilevel"/>
    <w:tmpl w:val="4BC67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94C74"/>
    <w:multiLevelType w:val="hybridMultilevel"/>
    <w:tmpl w:val="8DB60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B0058C"/>
    <w:multiLevelType w:val="hybridMultilevel"/>
    <w:tmpl w:val="16F40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3385D"/>
    <w:multiLevelType w:val="hybridMultilevel"/>
    <w:tmpl w:val="E2D0F0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FB2898"/>
    <w:multiLevelType w:val="hybridMultilevel"/>
    <w:tmpl w:val="388C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C0C95"/>
    <w:multiLevelType w:val="hybridMultilevel"/>
    <w:tmpl w:val="CCDC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E4C25"/>
    <w:multiLevelType w:val="hybridMultilevel"/>
    <w:tmpl w:val="F5BCB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690194"/>
    <w:multiLevelType w:val="hybridMultilevel"/>
    <w:tmpl w:val="9512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D95639"/>
    <w:multiLevelType w:val="hybridMultilevel"/>
    <w:tmpl w:val="264A5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B7FFC"/>
    <w:multiLevelType w:val="hybridMultilevel"/>
    <w:tmpl w:val="6678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70FB6"/>
    <w:multiLevelType w:val="hybridMultilevel"/>
    <w:tmpl w:val="FC4E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F0AC4"/>
    <w:multiLevelType w:val="hybridMultilevel"/>
    <w:tmpl w:val="4CB67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013E7"/>
    <w:multiLevelType w:val="hybridMultilevel"/>
    <w:tmpl w:val="4C664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1540E"/>
    <w:multiLevelType w:val="hybridMultilevel"/>
    <w:tmpl w:val="DAB4E0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B0469"/>
    <w:multiLevelType w:val="hybridMultilevel"/>
    <w:tmpl w:val="D356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53B35"/>
    <w:multiLevelType w:val="hybridMultilevel"/>
    <w:tmpl w:val="41EA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897FB2"/>
    <w:multiLevelType w:val="hybridMultilevel"/>
    <w:tmpl w:val="49E8A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7A1D2B"/>
    <w:multiLevelType w:val="hybridMultilevel"/>
    <w:tmpl w:val="6B94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7622D"/>
    <w:multiLevelType w:val="hybridMultilevel"/>
    <w:tmpl w:val="4D007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5D73C7"/>
    <w:multiLevelType w:val="hybridMultilevel"/>
    <w:tmpl w:val="F60A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97E80"/>
    <w:multiLevelType w:val="hybridMultilevel"/>
    <w:tmpl w:val="A6C2E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C7B76"/>
    <w:multiLevelType w:val="multilevel"/>
    <w:tmpl w:val="7CBE13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54002"/>
    <w:multiLevelType w:val="hybridMultilevel"/>
    <w:tmpl w:val="9A3446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77FD9"/>
    <w:multiLevelType w:val="hybridMultilevel"/>
    <w:tmpl w:val="1E2A7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C77DE"/>
    <w:multiLevelType w:val="hybridMultilevel"/>
    <w:tmpl w:val="A246F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93638"/>
    <w:multiLevelType w:val="hybridMultilevel"/>
    <w:tmpl w:val="977ACE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605C5C"/>
    <w:multiLevelType w:val="hybridMultilevel"/>
    <w:tmpl w:val="CAB41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9E2706"/>
    <w:multiLevelType w:val="hybridMultilevel"/>
    <w:tmpl w:val="92D46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52637"/>
    <w:multiLevelType w:val="hybridMultilevel"/>
    <w:tmpl w:val="7464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57F27"/>
    <w:multiLevelType w:val="hybridMultilevel"/>
    <w:tmpl w:val="94F64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F692B"/>
    <w:multiLevelType w:val="hybridMultilevel"/>
    <w:tmpl w:val="CF1AA8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E4470"/>
    <w:multiLevelType w:val="hybridMultilevel"/>
    <w:tmpl w:val="5E0C8C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BA05CC"/>
    <w:multiLevelType w:val="hybridMultilevel"/>
    <w:tmpl w:val="1A767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13646"/>
    <w:multiLevelType w:val="hybridMultilevel"/>
    <w:tmpl w:val="CF9653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32254"/>
    <w:multiLevelType w:val="hybridMultilevel"/>
    <w:tmpl w:val="595A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DE10A6"/>
    <w:multiLevelType w:val="hybridMultilevel"/>
    <w:tmpl w:val="AB4C11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5142BA"/>
    <w:multiLevelType w:val="hybridMultilevel"/>
    <w:tmpl w:val="48AA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F6F3C"/>
    <w:multiLevelType w:val="hybridMultilevel"/>
    <w:tmpl w:val="5F3E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442AC"/>
    <w:multiLevelType w:val="hybridMultilevel"/>
    <w:tmpl w:val="02D8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82ACD"/>
    <w:multiLevelType w:val="hybridMultilevel"/>
    <w:tmpl w:val="83003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A15DB"/>
    <w:multiLevelType w:val="hybridMultilevel"/>
    <w:tmpl w:val="271CBA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3652F5"/>
    <w:multiLevelType w:val="hybridMultilevel"/>
    <w:tmpl w:val="7C6E2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C0347A2"/>
    <w:multiLevelType w:val="hybridMultilevel"/>
    <w:tmpl w:val="986E37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2"/>
  </w:num>
  <w:num w:numId="5">
    <w:abstractNumId w:val="41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31"/>
  </w:num>
  <w:num w:numId="11">
    <w:abstractNumId w:val="25"/>
  </w:num>
  <w:num w:numId="12">
    <w:abstractNumId w:val="44"/>
  </w:num>
  <w:num w:numId="13">
    <w:abstractNumId w:val="34"/>
  </w:num>
  <w:num w:numId="14">
    <w:abstractNumId w:val="40"/>
  </w:num>
  <w:num w:numId="15">
    <w:abstractNumId w:val="27"/>
  </w:num>
  <w:num w:numId="16">
    <w:abstractNumId w:val="37"/>
  </w:num>
  <w:num w:numId="17">
    <w:abstractNumId w:val="10"/>
  </w:num>
  <w:num w:numId="18">
    <w:abstractNumId w:val="15"/>
  </w:num>
  <w:num w:numId="19">
    <w:abstractNumId w:val="32"/>
  </w:num>
  <w:num w:numId="20">
    <w:abstractNumId w:val="26"/>
  </w:num>
  <w:num w:numId="21">
    <w:abstractNumId w:val="35"/>
  </w:num>
  <w:num w:numId="22">
    <w:abstractNumId w:val="24"/>
  </w:num>
  <w:num w:numId="23">
    <w:abstractNumId w:val="12"/>
  </w:num>
  <w:num w:numId="24">
    <w:abstractNumId w:val="1"/>
  </w:num>
  <w:num w:numId="25">
    <w:abstractNumId w:val="16"/>
  </w:num>
  <w:num w:numId="26">
    <w:abstractNumId w:val="21"/>
  </w:num>
  <w:num w:numId="27">
    <w:abstractNumId w:val="14"/>
  </w:num>
  <w:num w:numId="28">
    <w:abstractNumId w:val="20"/>
  </w:num>
  <w:num w:numId="29">
    <w:abstractNumId w:val="5"/>
  </w:num>
  <w:num w:numId="30">
    <w:abstractNumId w:val="23"/>
  </w:num>
  <w:num w:numId="31">
    <w:abstractNumId w:val="17"/>
  </w:num>
  <w:num w:numId="32">
    <w:abstractNumId w:val="3"/>
  </w:num>
  <w:num w:numId="33">
    <w:abstractNumId w:val="0"/>
  </w:num>
  <w:num w:numId="34">
    <w:abstractNumId w:val="2"/>
  </w:num>
  <w:num w:numId="35">
    <w:abstractNumId w:val="13"/>
  </w:num>
  <w:num w:numId="36">
    <w:abstractNumId w:val="33"/>
  </w:num>
  <w:num w:numId="37">
    <w:abstractNumId w:val="22"/>
  </w:num>
  <w:num w:numId="38">
    <w:abstractNumId w:val="38"/>
  </w:num>
  <w:num w:numId="39">
    <w:abstractNumId w:val="11"/>
  </w:num>
  <w:num w:numId="40">
    <w:abstractNumId w:val="36"/>
  </w:num>
  <w:num w:numId="41">
    <w:abstractNumId w:val="30"/>
  </w:num>
  <w:num w:numId="42">
    <w:abstractNumId w:val="8"/>
  </w:num>
  <w:num w:numId="43">
    <w:abstractNumId w:val="39"/>
  </w:num>
  <w:num w:numId="44">
    <w:abstractNumId w:val="18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E1"/>
    <w:rsid w:val="00002F5C"/>
    <w:rsid w:val="00015301"/>
    <w:rsid w:val="000220A1"/>
    <w:rsid w:val="0006236F"/>
    <w:rsid w:val="00094DA8"/>
    <w:rsid w:val="000B14A7"/>
    <w:rsid w:val="001E1F65"/>
    <w:rsid w:val="00262730"/>
    <w:rsid w:val="002D704C"/>
    <w:rsid w:val="002E0933"/>
    <w:rsid w:val="00341087"/>
    <w:rsid w:val="003D7947"/>
    <w:rsid w:val="00420D94"/>
    <w:rsid w:val="004267E1"/>
    <w:rsid w:val="004B2BCB"/>
    <w:rsid w:val="005C29EE"/>
    <w:rsid w:val="0069521C"/>
    <w:rsid w:val="006F6775"/>
    <w:rsid w:val="00702486"/>
    <w:rsid w:val="00710BCA"/>
    <w:rsid w:val="00775125"/>
    <w:rsid w:val="0079297C"/>
    <w:rsid w:val="009044B5"/>
    <w:rsid w:val="00920517"/>
    <w:rsid w:val="009908FE"/>
    <w:rsid w:val="00A73706"/>
    <w:rsid w:val="00A844BE"/>
    <w:rsid w:val="00AC57FA"/>
    <w:rsid w:val="00B0216A"/>
    <w:rsid w:val="00B31A05"/>
    <w:rsid w:val="00B3597A"/>
    <w:rsid w:val="00C02762"/>
    <w:rsid w:val="00C51CD8"/>
    <w:rsid w:val="00E92E4B"/>
    <w:rsid w:val="00F24FFE"/>
    <w:rsid w:val="00F4296E"/>
    <w:rsid w:val="00FA784E"/>
    <w:rsid w:val="00FD0A8E"/>
    <w:rsid w:val="00FD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5C26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E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7E1"/>
    <w:pPr>
      <w:ind w:left="720"/>
      <w:contextualSpacing/>
    </w:pPr>
  </w:style>
  <w:style w:type="table" w:styleId="TableGrid">
    <w:name w:val="Table Grid"/>
    <w:basedOn w:val="TableNormal"/>
    <w:uiPriority w:val="59"/>
    <w:rsid w:val="00C51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E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7E1"/>
    <w:pPr>
      <w:ind w:left="720"/>
      <w:contextualSpacing/>
    </w:pPr>
  </w:style>
  <w:style w:type="table" w:styleId="TableGrid">
    <w:name w:val="Table Grid"/>
    <w:basedOn w:val="TableNormal"/>
    <w:uiPriority w:val="59"/>
    <w:rsid w:val="00C51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3156</Characters>
  <Application>Microsoft Macintosh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MSUM</cp:lastModifiedBy>
  <cp:revision>2</cp:revision>
  <cp:lastPrinted>2015-11-03T23:02:00Z</cp:lastPrinted>
  <dcterms:created xsi:type="dcterms:W3CDTF">2015-11-05T21:07:00Z</dcterms:created>
  <dcterms:modified xsi:type="dcterms:W3CDTF">2015-11-05T21:07:00Z</dcterms:modified>
</cp:coreProperties>
</file>